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9B0B2" w14:textId="77777777" w:rsidR="00CA4D3B" w:rsidRDefault="00CA4D3B"/>
    <w:p w14:paraId="15CC5B4F" w14:textId="77777777" w:rsidR="00CA4D3B" w:rsidRDefault="00CA4D3B">
      <w:pPr>
        <w:rPr>
          <w:rFonts w:ascii="Verdana" w:eastAsia="Verdana" w:hAnsi="Verdana" w:cs="Verdana"/>
        </w:rPr>
      </w:pPr>
      <w:bookmarkStart w:id="0" w:name="_GoBack"/>
      <w:bookmarkEnd w:id="0"/>
    </w:p>
    <w:p w14:paraId="5BD7937B" w14:textId="77777777" w:rsidR="00CA4D3B" w:rsidRDefault="00CA4D3B">
      <w:pPr>
        <w:rPr>
          <w:rFonts w:ascii="Verdana" w:eastAsia="Verdana" w:hAnsi="Verdana" w:cs="Verdana"/>
        </w:rPr>
      </w:pPr>
    </w:p>
    <w:p w14:paraId="7841AED8" w14:textId="77777777" w:rsidR="00CA4D3B" w:rsidRDefault="00CA4D3B">
      <w:pPr>
        <w:rPr>
          <w:rFonts w:ascii="Verdana" w:eastAsia="Verdana" w:hAnsi="Verdana" w:cs="Verdana"/>
          <w:b/>
          <w:sz w:val="28"/>
          <w:szCs w:val="28"/>
        </w:rPr>
      </w:pPr>
    </w:p>
    <w:p w14:paraId="0ADD9A85" w14:textId="77777777" w:rsidR="00CA4D3B" w:rsidRDefault="00F862A9">
      <w:pPr>
        <w:rPr>
          <w:rFonts w:ascii="Verdana" w:eastAsia="Verdana" w:hAnsi="Verdana" w:cs="Verdana"/>
          <w:b/>
          <w:sz w:val="28"/>
          <w:szCs w:val="28"/>
        </w:rPr>
      </w:pPr>
      <w:r w:rsidRPr="00180D5C">
        <w:rPr>
          <w:rFonts w:ascii="Verdana" w:eastAsia="Verdana" w:hAnsi="Verdana" w:cs="Verdana"/>
          <w:b/>
          <w:sz w:val="28"/>
          <w:szCs w:val="28"/>
          <w:lang w:val="en-GB" w:bidi="en-GB"/>
        </w:rPr>
        <w:t xml:space="preserve">Guidelines </w:t>
      </w:r>
      <w:r>
        <w:rPr>
          <w:rFonts w:ascii="Verdana" w:eastAsia="Verdana" w:hAnsi="Verdana" w:cs="Verdana"/>
          <w:b/>
          <w:sz w:val="28"/>
          <w:szCs w:val="28"/>
          <w:lang w:val="en-GB" w:bidi="en-GB"/>
        </w:rPr>
        <w:t>for participants at Bryne Competence Centre</w:t>
      </w:r>
    </w:p>
    <w:p w14:paraId="727D9224" w14:textId="77777777" w:rsidR="00CA4D3B" w:rsidRDefault="00CA4D3B">
      <w:pPr>
        <w:rPr>
          <w:rFonts w:ascii="Verdana" w:eastAsia="Verdana" w:hAnsi="Verdana" w:cs="Verdana"/>
          <w:b/>
          <w:sz w:val="28"/>
          <w:szCs w:val="28"/>
        </w:rPr>
      </w:pPr>
    </w:p>
    <w:p w14:paraId="565C6743" w14:textId="77777777" w:rsidR="00CA4D3B" w:rsidRDefault="00CA4D3B">
      <w:pPr>
        <w:ind w:left="708" w:firstLine="708"/>
        <w:rPr>
          <w:rFonts w:ascii="Verdana" w:eastAsia="Verdana" w:hAnsi="Verdana" w:cs="Verdana"/>
          <w:b/>
          <w:sz w:val="28"/>
          <w:szCs w:val="28"/>
        </w:rPr>
      </w:pPr>
    </w:p>
    <w:p w14:paraId="31F25CAB" w14:textId="77777777" w:rsidR="00CA4D3B" w:rsidRDefault="00CA4D3B">
      <w:pPr>
        <w:ind w:left="708" w:firstLine="708"/>
        <w:rPr>
          <w:rFonts w:ascii="Arial" w:eastAsia="Arial" w:hAnsi="Arial" w:cs="Arial"/>
        </w:rPr>
      </w:pPr>
    </w:p>
    <w:p w14:paraId="39D9D21B" w14:textId="77777777" w:rsidR="00CA4D3B" w:rsidRDefault="00F862A9">
      <w:pPr>
        <w:jc w:val="both"/>
        <w:rPr>
          <w:rFonts w:ascii="Arial" w:eastAsia="Arial" w:hAnsi="Arial" w:cs="Arial"/>
          <w:sz w:val="24"/>
          <w:szCs w:val="24"/>
        </w:rPr>
      </w:pPr>
      <w:r w:rsidRPr="00180D5C">
        <w:rPr>
          <w:rFonts w:ascii="Arial" w:eastAsia="Arial" w:hAnsi="Arial" w:cs="Arial"/>
          <w:sz w:val="24"/>
          <w:szCs w:val="24"/>
          <w:lang w:val="en-GB" w:bidi="en-GB"/>
        </w:rPr>
        <w:t xml:space="preserve">The guidelines </w:t>
      </w:r>
      <w:r>
        <w:rPr>
          <w:rFonts w:ascii="Arial" w:eastAsia="Arial" w:hAnsi="Arial" w:cs="Arial"/>
          <w:sz w:val="24"/>
          <w:szCs w:val="24"/>
          <w:lang w:val="en-GB" w:bidi="en-GB"/>
        </w:rPr>
        <w:t xml:space="preserve">are important for creating a good working and learning environment for everyone. The teaching programme at Bryne Competence Centre is aimed at adults and therefore has partly the same regulation by law as primary and lower secondary education. In addition, other laws and regulations will </w:t>
      </w:r>
      <w:r w:rsidRPr="00180D5C">
        <w:rPr>
          <w:rFonts w:ascii="Arial" w:eastAsia="Arial" w:hAnsi="Arial" w:cs="Arial"/>
          <w:sz w:val="24"/>
          <w:szCs w:val="24"/>
          <w:lang w:val="en-GB" w:bidi="en-GB"/>
        </w:rPr>
        <w:t xml:space="preserve">apply. </w:t>
      </w:r>
    </w:p>
    <w:p w14:paraId="745E224F" w14:textId="77777777" w:rsidR="00CA4D3B" w:rsidRDefault="00CA4D3B">
      <w:pPr>
        <w:jc w:val="both"/>
        <w:rPr>
          <w:rFonts w:ascii="Arial" w:eastAsia="Arial" w:hAnsi="Arial" w:cs="Arial"/>
          <w:sz w:val="24"/>
          <w:szCs w:val="24"/>
        </w:rPr>
      </w:pPr>
    </w:p>
    <w:p w14:paraId="5A571BFF" w14:textId="77777777" w:rsidR="00CA4D3B" w:rsidRDefault="00F862A9">
      <w:pPr>
        <w:jc w:val="both"/>
        <w:rPr>
          <w:rFonts w:ascii="Arial" w:eastAsia="Arial" w:hAnsi="Arial" w:cs="Arial"/>
          <w:b/>
          <w:sz w:val="24"/>
          <w:szCs w:val="24"/>
        </w:rPr>
      </w:pPr>
      <w:r w:rsidRPr="00180D5C">
        <w:rPr>
          <w:rFonts w:ascii="Arial" w:eastAsia="Arial" w:hAnsi="Arial" w:cs="Arial"/>
          <w:b/>
          <w:sz w:val="24"/>
          <w:szCs w:val="24"/>
          <w:lang w:val="en-GB" w:bidi="en-GB"/>
        </w:rPr>
        <w:t xml:space="preserve">The guidelines are pursuant </w:t>
      </w:r>
      <w:r>
        <w:rPr>
          <w:rFonts w:ascii="Arial" w:eastAsia="Arial" w:hAnsi="Arial" w:cs="Arial"/>
          <w:b/>
          <w:sz w:val="24"/>
          <w:szCs w:val="24"/>
          <w:lang w:val="en-GB" w:bidi="en-GB"/>
        </w:rPr>
        <w:t>to:</w:t>
      </w:r>
    </w:p>
    <w:p w14:paraId="5AD9E3AC" w14:textId="77777777" w:rsidR="00CA4D3B" w:rsidRDefault="00CA4D3B">
      <w:pPr>
        <w:jc w:val="both"/>
        <w:rPr>
          <w:rFonts w:ascii="Arial" w:eastAsia="Arial" w:hAnsi="Arial" w:cs="Arial"/>
          <w:b/>
          <w:sz w:val="24"/>
          <w:szCs w:val="24"/>
        </w:rPr>
      </w:pPr>
    </w:p>
    <w:p w14:paraId="740015BF" w14:textId="01C937FA" w:rsidR="00CA4D3B" w:rsidRDefault="00F862A9">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“Act relating to Primary and Secondary Education an</w:t>
      </w:r>
      <w:r w:rsidR="00180D5C">
        <w:rPr>
          <w:rFonts w:ascii="Arial" w:eastAsia="Arial" w:hAnsi="Arial" w:cs="Arial"/>
          <w:color w:val="000000"/>
          <w:sz w:val="24"/>
          <w:szCs w:val="24"/>
          <w:lang w:val="en-GB" w:bidi="en-GB"/>
        </w:rPr>
        <w:t>d Training” - the Education Act</w:t>
      </w:r>
    </w:p>
    <w:p w14:paraId="424F3F8A" w14:textId="77777777" w:rsidR="00CA4D3B" w:rsidRDefault="00F862A9">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“Act relating to procedure in cases concerning the public administration” - Public Administration Act</w:t>
      </w:r>
    </w:p>
    <w:p w14:paraId="75457469" w14:textId="77777777" w:rsidR="00CA4D3B" w:rsidRDefault="00F862A9">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 xml:space="preserve">“Act relating to the introduction scheme and Norwegian tuition for newly arrived immigrants” - the Introduction Act </w:t>
      </w:r>
    </w:p>
    <w:p w14:paraId="048FD3D6" w14:textId="77777777" w:rsidR="00CA4D3B" w:rsidRDefault="00F862A9">
      <w:pPr>
        <w:numPr>
          <w:ilvl w:val="0"/>
          <w:numId w:val="1"/>
        </w:numPr>
        <w:pBdr>
          <w:top w:val="nil"/>
          <w:left w:val="nil"/>
          <w:bottom w:val="nil"/>
          <w:right w:val="nil"/>
          <w:between w:val="nil"/>
        </w:pBdr>
        <w:jc w:val="both"/>
        <w:rPr>
          <w:i/>
          <w:color w:val="000000"/>
          <w:sz w:val="24"/>
          <w:szCs w:val="24"/>
        </w:rPr>
      </w:pPr>
      <w:r>
        <w:rPr>
          <w:rFonts w:ascii="Arial" w:eastAsia="Arial" w:hAnsi="Arial" w:cs="Arial"/>
          <w:color w:val="000000"/>
          <w:sz w:val="24"/>
          <w:szCs w:val="24"/>
          <w:lang w:val="en-GB" w:bidi="en-GB"/>
        </w:rPr>
        <w:t>"Regulations on order and conduct for primary and lower secondary schools" - local regulations in the municipality of Time</w:t>
      </w:r>
    </w:p>
    <w:p w14:paraId="1CBE7D9B" w14:textId="77777777" w:rsidR="00CA4D3B" w:rsidRDefault="00F862A9">
      <w:pPr>
        <w:numPr>
          <w:ilvl w:val="0"/>
          <w:numId w:val="1"/>
        </w:numPr>
        <w:pBdr>
          <w:top w:val="nil"/>
          <w:left w:val="nil"/>
          <w:bottom w:val="nil"/>
          <w:right w:val="nil"/>
          <w:between w:val="nil"/>
        </w:pBdr>
        <w:jc w:val="both"/>
        <w:rPr>
          <w:i/>
          <w:color w:val="000000"/>
          <w:sz w:val="24"/>
          <w:szCs w:val="24"/>
        </w:rPr>
      </w:pPr>
      <w:r>
        <w:rPr>
          <w:rFonts w:ascii="Arial" w:eastAsia="Arial" w:hAnsi="Arial" w:cs="Arial"/>
          <w:color w:val="000000"/>
          <w:sz w:val="24"/>
          <w:szCs w:val="24"/>
          <w:lang w:val="en-GB" w:bidi="en-GB"/>
        </w:rPr>
        <w:t xml:space="preserve">the Compensation Act </w:t>
      </w:r>
    </w:p>
    <w:p w14:paraId="52E55403" w14:textId="77777777" w:rsidR="00CA4D3B" w:rsidRDefault="00F862A9">
      <w:pPr>
        <w:jc w:val="both"/>
        <w:rPr>
          <w:rFonts w:ascii="Arial" w:eastAsia="Arial" w:hAnsi="Arial" w:cs="Arial"/>
          <w:sz w:val="24"/>
          <w:szCs w:val="24"/>
        </w:rPr>
      </w:pPr>
      <w:r>
        <w:rPr>
          <w:rFonts w:ascii="Arial" w:eastAsia="Arial" w:hAnsi="Arial" w:cs="Arial"/>
          <w:sz w:val="24"/>
          <w:szCs w:val="24"/>
          <w:lang w:val="en-GB" w:bidi="en-GB"/>
        </w:rPr>
        <w:t xml:space="preserve"> </w:t>
      </w:r>
    </w:p>
    <w:p w14:paraId="42D4D37A" w14:textId="77777777" w:rsidR="00CA4D3B" w:rsidRDefault="00CA4D3B">
      <w:pPr>
        <w:jc w:val="both"/>
        <w:rPr>
          <w:rFonts w:ascii="Arial" w:eastAsia="Arial" w:hAnsi="Arial" w:cs="Arial"/>
          <w:sz w:val="24"/>
          <w:szCs w:val="24"/>
        </w:rPr>
      </w:pPr>
    </w:p>
    <w:p w14:paraId="79C1C7BC" w14:textId="77777777" w:rsidR="00CA4D3B" w:rsidRDefault="00F862A9">
      <w:pPr>
        <w:jc w:val="both"/>
        <w:rPr>
          <w:rFonts w:ascii="Arial" w:eastAsia="Arial" w:hAnsi="Arial" w:cs="Arial"/>
          <w:b/>
          <w:sz w:val="24"/>
          <w:szCs w:val="24"/>
        </w:rPr>
      </w:pPr>
      <w:r>
        <w:rPr>
          <w:rFonts w:ascii="Arial" w:eastAsia="Arial" w:hAnsi="Arial" w:cs="Arial"/>
          <w:b/>
          <w:sz w:val="24"/>
          <w:szCs w:val="24"/>
          <w:lang w:val="en-GB" w:bidi="en-GB"/>
        </w:rPr>
        <w:t>The school environment of the participants:</w:t>
      </w:r>
    </w:p>
    <w:p w14:paraId="1A185E07" w14:textId="77777777" w:rsidR="00CA4D3B" w:rsidRDefault="00CA4D3B">
      <w:pPr>
        <w:jc w:val="both"/>
        <w:rPr>
          <w:rFonts w:ascii="Arial" w:eastAsia="Arial" w:hAnsi="Arial" w:cs="Arial"/>
          <w:sz w:val="24"/>
          <w:szCs w:val="24"/>
        </w:rPr>
      </w:pPr>
    </w:p>
    <w:p w14:paraId="33DBE738" w14:textId="77777777" w:rsidR="00CA4D3B" w:rsidRPr="00180D5C" w:rsidRDefault="00F862A9">
      <w:pPr>
        <w:numPr>
          <w:ilvl w:val="0"/>
          <w:numId w:val="2"/>
        </w:numPr>
        <w:pBdr>
          <w:top w:val="nil"/>
          <w:bottom w:val="nil"/>
          <w:right w:val="nil"/>
          <w:between w:val="nil"/>
        </w:pBdr>
        <w:rPr>
          <w:sz w:val="24"/>
          <w:szCs w:val="24"/>
        </w:rPr>
      </w:pPr>
      <w:r w:rsidRPr="00180D5C">
        <w:rPr>
          <w:rFonts w:ascii="Arial" w:eastAsia="Arial" w:hAnsi="Arial" w:cs="Arial"/>
          <w:sz w:val="24"/>
          <w:szCs w:val="24"/>
          <w:lang w:val="en-GB" w:bidi="en-GB"/>
        </w:rPr>
        <w:t xml:space="preserve">The municipal and county councils shall ensure that the adults who receive education according to this chapter are given the opportunity to take an active part in the work of developing a good learning environment and educational system (Section 4A-4) </w:t>
      </w:r>
    </w:p>
    <w:p w14:paraId="16421D6C" w14:textId="77777777" w:rsidR="00CA4D3B" w:rsidRDefault="00CA4D3B">
      <w:pPr>
        <w:jc w:val="both"/>
        <w:rPr>
          <w:rFonts w:ascii="Arial" w:eastAsia="Arial" w:hAnsi="Arial" w:cs="Arial"/>
          <w:b/>
          <w:color w:val="FF0000"/>
          <w:sz w:val="24"/>
          <w:szCs w:val="24"/>
        </w:rPr>
      </w:pPr>
    </w:p>
    <w:p w14:paraId="016F760E" w14:textId="77777777" w:rsidR="00CA4D3B" w:rsidRDefault="00CA4D3B">
      <w:pPr>
        <w:rPr>
          <w:rFonts w:ascii="Arial" w:eastAsia="Arial" w:hAnsi="Arial" w:cs="Arial"/>
          <w:b/>
          <w:sz w:val="24"/>
          <w:szCs w:val="24"/>
        </w:rPr>
      </w:pPr>
    </w:p>
    <w:p w14:paraId="2C10A4F2" w14:textId="1E4962DD" w:rsidR="00CA4D3B" w:rsidRDefault="00F862A9">
      <w:pPr>
        <w:jc w:val="both"/>
        <w:rPr>
          <w:rFonts w:ascii="Arial" w:eastAsia="Arial" w:hAnsi="Arial" w:cs="Arial"/>
          <w:sz w:val="24"/>
          <w:szCs w:val="24"/>
        </w:rPr>
      </w:pPr>
      <w:r>
        <w:rPr>
          <w:rFonts w:ascii="Arial" w:eastAsia="Arial" w:hAnsi="Arial" w:cs="Arial"/>
          <w:b/>
          <w:sz w:val="24"/>
          <w:szCs w:val="24"/>
          <w:lang w:val="en-GB" w:bidi="en-GB"/>
        </w:rPr>
        <w:t xml:space="preserve">The participant’s obligations </w:t>
      </w:r>
      <w:r>
        <w:rPr>
          <w:rFonts w:ascii="Arial" w:eastAsia="Arial" w:hAnsi="Arial" w:cs="Arial"/>
          <w:sz w:val="24"/>
          <w:szCs w:val="24"/>
          <w:lang w:val="en-GB" w:bidi="en-GB"/>
        </w:rPr>
        <w:t xml:space="preserve">(local regulation sections 4, 5, </w:t>
      </w:r>
      <w:r w:rsidR="00180D5C">
        <w:rPr>
          <w:rFonts w:ascii="Arial" w:eastAsia="Arial" w:hAnsi="Arial" w:cs="Arial"/>
          <w:sz w:val="24"/>
          <w:szCs w:val="24"/>
          <w:lang w:val="en-GB" w:bidi="en-GB"/>
        </w:rPr>
        <w:t>and 6)</w:t>
      </w:r>
    </w:p>
    <w:p w14:paraId="159491B0" w14:textId="77777777" w:rsidR="00CA4D3B" w:rsidRDefault="00CA4D3B">
      <w:pPr>
        <w:jc w:val="both"/>
        <w:rPr>
          <w:rFonts w:ascii="Arial" w:eastAsia="Arial" w:hAnsi="Arial" w:cs="Arial"/>
          <w:b/>
          <w:sz w:val="24"/>
          <w:szCs w:val="24"/>
        </w:rPr>
      </w:pPr>
    </w:p>
    <w:p w14:paraId="7FA5CDA2"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Show due care and respect for others</w:t>
      </w:r>
    </w:p>
    <w:p w14:paraId="16CECD5B"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Meet at the agreed time and be prepared</w:t>
      </w:r>
    </w:p>
    <w:p w14:paraId="16A8E3EB"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Deliver homework at the agreed time</w:t>
      </w:r>
    </w:p>
    <w:p w14:paraId="683C6943"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Contribute to a good working environment</w:t>
      </w:r>
    </w:p>
    <w:p w14:paraId="709F26B3"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Use a mobile phone during teaching only when the teacher permits this. The mobile phone should be on silent during tuition time.</w:t>
      </w:r>
    </w:p>
    <w:p w14:paraId="249C886E"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Keep good order and tidy up after themselves</w:t>
      </w:r>
    </w:p>
    <w:p w14:paraId="242AB0EA"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Comply with the centre's ICT rules</w:t>
      </w:r>
    </w:p>
    <w:p w14:paraId="14D1C964"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Take good care of everything belonging to the school, both outside and inside, and look after the schoolbooks and other teaching materials</w:t>
      </w:r>
    </w:p>
    <w:p w14:paraId="4F27C6A3"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Private property is the owner’s responsibility</w:t>
      </w:r>
    </w:p>
    <w:p w14:paraId="43FC35BA"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Be familiar with the rules for attendance</w:t>
      </w:r>
    </w:p>
    <w:p w14:paraId="3DA60A98" w14:textId="77777777" w:rsidR="00CA4D3B" w:rsidRDefault="00CA4D3B">
      <w:pPr>
        <w:jc w:val="both"/>
        <w:rPr>
          <w:rFonts w:ascii="Arial" w:eastAsia="Arial" w:hAnsi="Arial" w:cs="Arial"/>
          <w:sz w:val="24"/>
          <w:szCs w:val="24"/>
        </w:rPr>
      </w:pPr>
    </w:p>
    <w:p w14:paraId="25F143E2" w14:textId="77777777" w:rsidR="00CA4D3B" w:rsidRDefault="00CA4D3B">
      <w:pPr>
        <w:rPr>
          <w:rFonts w:ascii="Arial" w:eastAsia="Arial" w:hAnsi="Arial" w:cs="Arial"/>
          <w:sz w:val="24"/>
          <w:szCs w:val="24"/>
        </w:rPr>
      </w:pPr>
    </w:p>
    <w:p w14:paraId="33C606B3" w14:textId="77777777" w:rsidR="00CA4D3B" w:rsidRDefault="00CA4D3B">
      <w:pPr>
        <w:rPr>
          <w:rFonts w:ascii="Arial" w:eastAsia="Arial" w:hAnsi="Arial" w:cs="Arial"/>
          <w:sz w:val="24"/>
          <w:szCs w:val="24"/>
        </w:rPr>
      </w:pPr>
    </w:p>
    <w:p w14:paraId="4EFBD373" w14:textId="77777777" w:rsidR="00CA4D3B" w:rsidRDefault="00CA4D3B">
      <w:pPr>
        <w:rPr>
          <w:rFonts w:ascii="Arial" w:eastAsia="Arial" w:hAnsi="Arial" w:cs="Arial"/>
          <w:sz w:val="24"/>
          <w:szCs w:val="24"/>
        </w:rPr>
      </w:pPr>
    </w:p>
    <w:p w14:paraId="2DEBB520" w14:textId="77777777" w:rsidR="00CA4D3B" w:rsidRDefault="00CA4D3B">
      <w:pPr>
        <w:rPr>
          <w:rFonts w:ascii="Arial" w:eastAsia="Arial" w:hAnsi="Arial" w:cs="Arial"/>
          <w:sz w:val="24"/>
          <w:szCs w:val="24"/>
        </w:rPr>
      </w:pPr>
    </w:p>
    <w:p w14:paraId="46905801" w14:textId="77777777" w:rsidR="00CA4D3B" w:rsidRDefault="00CA4D3B">
      <w:pPr>
        <w:rPr>
          <w:rFonts w:ascii="Arial" w:eastAsia="Arial" w:hAnsi="Arial" w:cs="Arial"/>
          <w:sz w:val="24"/>
          <w:szCs w:val="24"/>
        </w:rPr>
      </w:pPr>
    </w:p>
    <w:p w14:paraId="2A8CEDDD" w14:textId="77777777" w:rsidR="00CA4D3B" w:rsidRDefault="00CA4D3B">
      <w:pPr>
        <w:rPr>
          <w:rFonts w:ascii="Arial" w:eastAsia="Arial" w:hAnsi="Arial" w:cs="Arial"/>
          <w:sz w:val="24"/>
          <w:szCs w:val="24"/>
        </w:rPr>
      </w:pPr>
    </w:p>
    <w:p w14:paraId="7B8E0668" w14:textId="77777777" w:rsidR="00CA4D3B" w:rsidRDefault="00CA4D3B">
      <w:pPr>
        <w:rPr>
          <w:rFonts w:ascii="Arial" w:eastAsia="Arial" w:hAnsi="Arial" w:cs="Arial"/>
          <w:sz w:val="24"/>
          <w:szCs w:val="24"/>
        </w:rPr>
      </w:pPr>
    </w:p>
    <w:p w14:paraId="1298BCCB" w14:textId="77777777" w:rsidR="00CA4D3B" w:rsidRDefault="00CA4D3B">
      <w:pPr>
        <w:rPr>
          <w:rFonts w:ascii="Arial" w:eastAsia="Arial" w:hAnsi="Arial" w:cs="Arial"/>
          <w:sz w:val="24"/>
          <w:szCs w:val="24"/>
        </w:rPr>
      </w:pPr>
    </w:p>
    <w:p w14:paraId="088F78B6" w14:textId="77777777" w:rsidR="00CA4D3B" w:rsidRDefault="00F862A9">
      <w:pPr>
        <w:rPr>
          <w:rFonts w:ascii="Arial" w:eastAsia="Arial" w:hAnsi="Arial" w:cs="Arial"/>
          <w:sz w:val="24"/>
          <w:szCs w:val="24"/>
        </w:rPr>
      </w:pPr>
      <w:r>
        <w:rPr>
          <w:rFonts w:ascii="Arial" w:eastAsia="Arial" w:hAnsi="Arial" w:cs="Arial"/>
          <w:sz w:val="24"/>
          <w:szCs w:val="24"/>
          <w:lang w:val="en-GB" w:bidi="en-GB"/>
        </w:rPr>
        <w:t xml:space="preserve">The school is a learning and working place for many. Everyone is responsible for </w:t>
      </w:r>
      <w:r w:rsidRPr="00180D5C">
        <w:rPr>
          <w:rFonts w:ascii="Arial" w:eastAsia="Arial" w:hAnsi="Arial" w:cs="Arial"/>
          <w:sz w:val="24"/>
          <w:szCs w:val="24"/>
          <w:lang w:val="en-GB" w:bidi="en-GB"/>
        </w:rPr>
        <w:t>creating</w:t>
      </w:r>
      <w:r>
        <w:rPr>
          <w:rFonts w:ascii="Arial" w:eastAsia="Arial" w:hAnsi="Arial" w:cs="Arial"/>
          <w:color w:val="FF0000"/>
          <w:sz w:val="24"/>
          <w:szCs w:val="24"/>
          <w:lang w:val="en-GB" w:bidi="en-GB"/>
        </w:rPr>
        <w:t xml:space="preserve"> </w:t>
      </w:r>
      <w:r>
        <w:rPr>
          <w:rFonts w:ascii="Arial" w:eastAsia="Arial" w:hAnsi="Arial" w:cs="Arial"/>
          <w:sz w:val="24"/>
          <w:szCs w:val="24"/>
          <w:lang w:val="en-GB" w:bidi="en-GB"/>
        </w:rPr>
        <w:t>a good school</w:t>
      </w:r>
      <w:r>
        <w:rPr>
          <w:rFonts w:ascii="Arial" w:eastAsia="Arial" w:hAnsi="Arial" w:cs="Arial"/>
          <w:color w:val="FF0000"/>
          <w:sz w:val="24"/>
          <w:szCs w:val="24"/>
          <w:lang w:val="en-GB" w:bidi="en-GB"/>
        </w:rPr>
        <w:t xml:space="preserve"> </w:t>
      </w:r>
      <w:r>
        <w:rPr>
          <w:rFonts w:ascii="Arial" w:eastAsia="Arial" w:hAnsi="Arial" w:cs="Arial"/>
          <w:sz w:val="24"/>
          <w:szCs w:val="24"/>
          <w:lang w:val="en-GB" w:bidi="en-GB"/>
        </w:rPr>
        <w:t>and learning environment. To achieve this, all participants must follow common rules and regulations for social and working life.</w:t>
      </w:r>
    </w:p>
    <w:p w14:paraId="0316A41B" w14:textId="77777777" w:rsidR="00CA4D3B" w:rsidRDefault="00CA4D3B">
      <w:pPr>
        <w:rPr>
          <w:rFonts w:ascii="Arial" w:eastAsia="Arial" w:hAnsi="Arial" w:cs="Arial"/>
          <w:sz w:val="24"/>
          <w:szCs w:val="24"/>
        </w:rPr>
      </w:pPr>
    </w:p>
    <w:p w14:paraId="16A245F3" w14:textId="77777777" w:rsidR="00CA4D3B" w:rsidRDefault="00F862A9">
      <w:pPr>
        <w:rPr>
          <w:rFonts w:ascii="Arial" w:eastAsia="Arial" w:hAnsi="Arial" w:cs="Arial"/>
          <w:sz w:val="24"/>
          <w:szCs w:val="24"/>
        </w:rPr>
      </w:pPr>
      <w:r>
        <w:rPr>
          <w:rFonts w:ascii="Arial" w:eastAsia="Arial" w:hAnsi="Arial" w:cs="Arial"/>
          <w:sz w:val="24"/>
          <w:szCs w:val="24"/>
          <w:lang w:val="en-GB" w:bidi="en-GB"/>
        </w:rPr>
        <w:t xml:space="preserve">This means that at the Bryne Competence Centre: </w:t>
      </w:r>
    </w:p>
    <w:p w14:paraId="6A624036" w14:textId="77777777" w:rsidR="00CA4D3B" w:rsidRDefault="00CA4D3B">
      <w:pPr>
        <w:rPr>
          <w:rFonts w:ascii="Arial" w:eastAsia="Arial" w:hAnsi="Arial" w:cs="Arial"/>
          <w:color w:val="FF0000"/>
          <w:sz w:val="24"/>
          <w:szCs w:val="24"/>
        </w:rPr>
      </w:pPr>
    </w:p>
    <w:p w14:paraId="56464CA7" w14:textId="77777777" w:rsidR="00CA4D3B" w:rsidRDefault="00F862A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lang w:val="en-GB" w:bidi="en-GB"/>
        </w:rPr>
        <w:t>you may smoke only in the designated area</w:t>
      </w:r>
    </w:p>
    <w:p w14:paraId="61F7983B" w14:textId="77777777" w:rsidR="00CA4D3B" w:rsidRDefault="00F862A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lang w:val="en-GB" w:bidi="en-GB"/>
        </w:rPr>
        <w:t>acts of violence, threats, substance abuse and bullying are not permitted</w:t>
      </w:r>
    </w:p>
    <w:p w14:paraId="7297E90C" w14:textId="77777777" w:rsidR="00CA4D3B" w:rsidRDefault="00F862A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lang w:val="en-GB" w:bidi="en-GB"/>
        </w:rPr>
        <w:lastRenderedPageBreak/>
        <w:t>the performance of any religious rituals in the centre’s premises is not permitted</w:t>
      </w:r>
    </w:p>
    <w:p w14:paraId="48D4547D" w14:textId="12F18E84" w:rsidR="00CA4D3B" w:rsidRDefault="00F862A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lang w:val="en-GB" w:bidi="en-GB"/>
        </w:rPr>
        <w:t>covering the face is not permitted (Introduction Act section 27a)</w:t>
      </w:r>
    </w:p>
    <w:p w14:paraId="14BA253E" w14:textId="77777777" w:rsidR="00CA4D3B" w:rsidRDefault="00CA4D3B">
      <w:pPr>
        <w:rPr>
          <w:rFonts w:ascii="Arial" w:eastAsia="Arial" w:hAnsi="Arial" w:cs="Arial"/>
          <w:sz w:val="24"/>
          <w:szCs w:val="24"/>
        </w:rPr>
      </w:pPr>
    </w:p>
    <w:p w14:paraId="4433693B" w14:textId="77777777" w:rsidR="00CA4D3B" w:rsidRDefault="00CA4D3B">
      <w:pPr>
        <w:rPr>
          <w:rFonts w:ascii="Arial" w:eastAsia="Arial" w:hAnsi="Arial" w:cs="Arial"/>
          <w:sz w:val="24"/>
          <w:szCs w:val="24"/>
        </w:rPr>
      </w:pPr>
    </w:p>
    <w:p w14:paraId="0358CEA2" w14:textId="77777777" w:rsidR="00CA4D3B" w:rsidRDefault="00F862A9">
      <w:pPr>
        <w:jc w:val="both"/>
        <w:rPr>
          <w:rFonts w:ascii="Arial" w:eastAsia="Arial" w:hAnsi="Arial" w:cs="Arial"/>
          <w:b/>
          <w:sz w:val="24"/>
          <w:szCs w:val="24"/>
        </w:rPr>
      </w:pPr>
      <w:r>
        <w:rPr>
          <w:rFonts w:ascii="Arial" w:eastAsia="Arial" w:hAnsi="Arial" w:cs="Arial"/>
          <w:b/>
          <w:sz w:val="24"/>
          <w:szCs w:val="24"/>
          <w:lang w:val="en-GB" w:bidi="en-GB"/>
        </w:rPr>
        <w:t>Reactions in the event of breaches of rules:</w:t>
      </w:r>
    </w:p>
    <w:p w14:paraId="00FBDA4C" w14:textId="77777777" w:rsidR="00CA4D3B" w:rsidRDefault="00CA4D3B">
      <w:pPr>
        <w:jc w:val="both"/>
        <w:rPr>
          <w:rFonts w:ascii="Arial" w:eastAsia="Arial" w:hAnsi="Arial" w:cs="Arial"/>
          <w:sz w:val="24"/>
          <w:szCs w:val="24"/>
        </w:rPr>
      </w:pPr>
    </w:p>
    <w:p w14:paraId="58F246FC"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Replacement of damaged equipment and materials (the Compensation Act section 1-1, section 1-2)</w:t>
      </w:r>
    </w:p>
    <w:p w14:paraId="619A2649"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Discussion and clarification of the situation (the Public Administration Act, section 9 of the local regulation)</w:t>
      </w:r>
    </w:p>
    <w:p w14:paraId="71BBA3AC"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Verbal warning from teacher and/or head teacher</w:t>
      </w:r>
    </w:p>
    <w:p w14:paraId="4682DF91"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Temporary or permanent change of class or group (section 7-1 of local regulations)</w:t>
      </w:r>
    </w:p>
    <w:p w14:paraId="25C78EAD"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Exclusion from the centre for shorter or longer periods. Serious cases may result in permanent exclusion (section 4A-9)</w:t>
      </w:r>
    </w:p>
    <w:p w14:paraId="73B943E2"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val="en-GB" w:bidi="en-GB"/>
        </w:rPr>
        <w:t>Illegal conditions are reported to the Police (section 8-11 of local regulations)</w:t>
      </w:r>
    </w:p>
    <w:p w14:paraId="256E286B" w14:textId="77777777" w:rsidR="00CA4D3B" w:rsidRDefault="00CA4D3B">
      <w:pPr>
        <w:jc w:val="both"/>
        <w:rPr>
          <w:rFonts w:ascii="Verdana" w:eastAsia="Verdana" w:hAnsi="Verdana" w:cs="Verdana"/>
          <w:sz w:val="24"/>
          <w:szCs w:val="24"/>
        </w:rPr>
      </w:pPr>
    </w:p>
    <w:p w14:paraId="0E115955" w14:textId="77777777" w:rsidR="00CA4D3B" w:rsidRDefault="00CA4D3B">
      <w:pPr>
        <w:rPr>
          <w:rFonts w:ascii="Verdana" w:eastAsia="Verdana" w:hAnsi="Verdana" w:cs="Verdana"/>
          <w:sz w:val="24"/>
          <w:szCs w:val="24"/>
        </w:rPr>
      </w:pPr>
    </w:p>
    <w:p w14:paraId="4A9CB7CB" w14:textId="77777777" w:rsidR="00CA4D3B" w:rsidRDefault="00CA4D3B">
      <w:pPr>
        <w:rPr>
          <w:rFonts w:ascii="Verdana" w:eastAsia="Verdana" w:hAnsi="Verdana" w:cs="Verdana"/>
          <w:sz w:val="24"/>
          <w:szCs w:val="24"/>
        </w:rPr>
      </w:pPr>
    </w:p>
    <w:sectPr w:rsidR="00CA4D3B">
      <w:head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A3030" w14:textId="77777777" w:rsidR="008610F6" w:rsidRDefault="00F862A9">
      <w:r>
        <w:separator/>
      </w:r>
    </w:p>
  </w:endnote>
  <w:endnote w:type="continuationSeparator" w:id="0">
    <w:p w14:paraId="081E2FCB" w14:textId="77777777" w:rsidR="008610F6" w:rsidRDefault="00F8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3BD23" w14:textId="77777777" w:rsidR="008610F6" w:rsidRDefault="00F862A9">
      <w:r>
        <w:separator/>
      </w:r>
    </w:p>
  </w:footnote>
  <w:footnote w:type="continuationSeparator" w:id="0">
    <w:p w14:paraId="5E7879AD" w14:textId="77777777" w:rsidR="008610F6" w:rsidRDefault="00F8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2810" w14:textId="77777777" w:rsidR="00CA4D3B" w:rsidRDefault="00F862A9">
    <w:pPr>
      <w:pBdr>
        <w:top w:val="nil"/>
        <w:left w:val="nil"/>
        <w:bottom w:val="nil"/>
        <w:right w:val="nil"/>
        <w:between w:val="nil"/>
      </w:pBdr>
      <w:tabs>
        <w:tab w:val="center" w:pos="4536"/>
        <w:tab w:val="right" w:pos="9072"/>
      </w:tabs>
      <w:rPr>
        <w:color w:val="000000"/>
      </w:rPr>
    </w:pPr>
    <w:r>
      <w:rPr>
        <w:noProof/>
        <w:lang w:val="nn-NO" w:eastAsia="nn-NO"/>
      </w:rPr>
      <w:drawing>
        <wp:anchor distT="0" distB="0" distL="0" distR="0" simplePos="0" relativeHeight="251658240" behindDoc="0" locked="0" layoutInCell="1" hidden="0" allowOverlap="1" wp14:anchorId="4E034E6F" wp14:editId="6FE4EA23">
          <wp:simplePos x="0" y="0"/>
          <wp:positionH relativeFrom="column">
            <wp:posOffset>3701491</wp:posOffset>
          </wp:positionH>
          <wp:positionV relativeFrom="paragraph">
            <wp:posOffset>35636</wp:posOffset>
          </wp:positionV>
          <wp:extent cx="2447925" cy="5886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47925" cy="5886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F15"/>
    <w:multiLevelType w:val="multilevel"/>
    <w:tmpl w:val="32149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8F439F"/>
    <w:multiLevelType w:val="multilevel"/>
    <w:tmpl w:val="FA5AE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670FD7"/>
    <w:multiLevelType w:val="multilevel"/>
    <w:tmpl w:val="AEAEF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66783B"/>
    <w:multiLevelType w:val="multilevel"/>
    <w:tmpl w:val="6E7AD9BA"/>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3B"/>
    <w:rsid w:val="00180D5C"/>
    <w:rsid w:val="006169B5"/>
    <w:rsid w:val="008610F6"/>
    <w:rsid w:val="00CA4D3B"/>
    <w:rsid w:val="00F862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EF04"/>
  <w15:docId w15:val="{DF53C4B6-22AF-47BA-8154-9015515B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pptekst">
    <w:name w:val="header"/>
    <w:basedOn w:val="Normal"/>
    <w:link w:val="TopptekstTegn"/>
    <w:uiPriority w:val="99"/>
    <w:unhideWhenUsed/>
    <w:rsid w:val="006169B5"/>
    <w:pPr>
      <w:tabs>
        <w:tab w:val="center" w:pos="4536"/>
        <w:tab w:val="right" w:pos="9072"/>
      </w:tabs>
    </w:pPr>
  </w:style>
  <w:style w:type="character" w:customStyle="1" w:styleId="TopptekstTegn">
    <w:name w:val="Topptekst Tegn"/>
    <w:basedOn w:val="Standardskriftforavsnitt"/>
    <w:link w:val="Topptekst"/>
    <w:uiPriority w:val="99"/>
    <w:rsid w:val="006169B5"/>
  </w:style>
  <w:style w:type="paragraph" w:styleId="Bunntekst">
    <w:name w:val="footer"/>
    <w:basedOn w:val="Normal"/>
    <w:link w:val="BunntekstTegn"/>
    <w:uiPriority w:val="99"/>
    <w:unhideWhenUsed/>
    <w:rsid w:val="006169B5"/>
    <w:pPr>
      <w:tabs>
        <w:tab w:val="center" w:pos="4536"/>
        <w:tab w:val="right" w:pos="9072"/>
      </w:tabs>
    </w:pPr>
  </w:style>
  <w:style w:type="character" w:customStyle="1" w:styleId="BunntekstTegn">
    <w:name w:val="Bunntekst Tegn"/>
    <w:basedOn w:val="Standardskriftforavsnitt"/>
    <w:link w:val="Bunntekst"/>
    <w:uiPriority w:val="99"/>
    <w:rsid w:val="00616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7CB004B2</Template>
  <TotalTime>1</TotalTime>
  <Pages>2</Pages>
  <Words>471</Words>
  <Characters>2500</Characters>
  <Application>Microsoft Office Word</Application>
  <DocSecurity>4</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Vardøy</dc:creator>
  <cp:lastModifiedBy>Grete Vardøy</cp:lastModifiedBy>
  <cp:revision>2</cp:revision>
  <dcterms:created xsi:type="dcterms:W3CDTF">2020-05-14T11:54:00Z</dcterms:created>
  <dcterms:modified xsi:type="dcterms:W3CDTF">2020-05-14T11:54:00Z</dcterms:modified>
</cp:coreProperties>
</file>